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9" w:rsidRPr="00CC7FBD" w:rsidRDefault="002B5869" w:rsidP="002B586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-215265</wp:posOffset>
            </wp:positionV>
            <wp:extent cx="581025" cy="70929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869" w:rsidRPr="00CC7FBD" w:rsidRDefault="002B5869" w:rsidP="002B5869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5869" w:rsidRPr="00CC7FBD" w:rsidRDefault="002B5869" w:rsidP="002B58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5869" w:rsidRPr="00CC7FBD" w:rsidRDefault="002B5869" w:rsidP="002B5869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sz w:val="28"/>
          <w:szCs w:val="28"/>
        </w:rPr>
        <w:t>АДМИНИСТРАЦИЯ ИЗУМРУДНОВСКОГО СЕЛЬСОВЕТА</w:t>
      </w:r>
    </w:p>
    <w:p w:rsidR="002B5869" w:rsidRPr="00CC7FBD" w:rsidRDefault="002B5869" w:rsidP="002B5869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2B5869" w:rsidRPr="00CC7FBD" w:rsidRDefault="002B5869" w:rsidP="002B5869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B5869" w:rsidRPr="00CC7FBD" w:rsidRDefault="002B5869" w:rsidP="002B586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5869" w:rsidRPr="00CC7FBD" w:rsidRDefault="008C778C" w:rsidP="002B586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28.10</w:t>
      </w:r>
      <w:r w:rsidR="002B5869" w:rsidRPr="00CC7FBD">
        <w:rPr>
          <w:rFonts w:ascii="Times New Roman" w:hAnsi="Times New Roman" w:cs="Times New Roman"/>
          <w:b w:val="0"/>
          <w:bCs w:val="0"/>
          <w:sz w:val="28"/>
          <w:szCs w:val="28"/>
        </w:rPr>
        <w:t>.2016г.                                          п</w:t>
      </w:r>
      <w:proofErr w:type="gramStart"/>
      <w:r w:rsidR="002B5869" w:rsidRPr="00CC7FBD">
        <w:rPr>
          <w:rFonts w:ascii="Times New Roman" w:hAnsi="Times New Roman" w:cs="Times New Roman"/>
          <w:b w:val="0"/>
          <w:bCs w:val="0"/>
          <w:sz w:val="28"/>
          <w:szCs w:val="28"/>
        </w:rPr>
        <w:t>.И</w:t>
      </w:r>
      <w:proofErr w:type="gramEnd"/>
      <w:r w:rsidR="002B5869" w:rsidRPr="00CC7F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зумрудный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 58</w:t>
      </w:r>
      <w:r w:rsidR="002B5869" w:rsidRPr="00CC7FBD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2B5869" w:rsidRPr="00CC7FBD" w:rsidRDefault="002B5869" w:rsidP="002B5869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5869" w:rsidRPr="00CC7FBD" w:rsidRDefault="002B5869" w:rsidP="002B5869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CC7FBD">
        <w:rPr>
          <w:rFonts w:ascii="Times New Roman" w:eastAsia="Times New Roman" w:hAnsi="Times New Roman" w:cs="Times New Roman"/>
          <w:b w:val="0"/>
          <w:color w:val="auto"/>
        </w:rPr>
        <w:t xml:space="preserve"> Об</w:t>
      </w:r>
      <w:r w:rsidRPr="00CC7FBD">
        <w:rPr>
          <w:rFonts w:ascii="Times New Roman" w:eastAsia="Times New Roman" w:hAnsi="Times New Roman" w:cs="Times New Roman"/>
          <w:color w:val="365F91"/>
        </w:rPr>
        <w:t xml:space="preserve"> </w:t>
      </w:r>
      <w:r w:rsidRPr="00CC7FBD">
        <w:rPr>
          <w:rFonts w:ascii="Times New Roman" w:eastAsia="Times New Roman" w:hAnsi="Times New Roman" w:cs="Times New Roman"/>
          <w:b w:val="0"/>
          <w:color w:val="auto"/>
        </w:rPr>
        <w:t>утверждении</w:t>
      </w:r>
      <w:r w:rsidRPr="00CC7FBD">
        <w:rPr>
          <w:rFonts w:ascii="Times New Roman" w:eastAsia="Times New Roman" w:hAnsi="Times New Roman" w:cs="Times New Roman"/>
          <w:color w:val="365F91"/>
        </w:rPr>
        <w:t xml:space="preserve"> </w:t>
      </w:r>
      <w:r w:rsidRPr="00CC7FBD">
        <w:rPr>
          <w:rFonts w:ascii="Times New Roman" w:eastAsia="Times New Roman" w:hAnsi="Times New Roman" w:cs="Times New Roman"/>
          <w:b w:val="0"/>
          <w:color w:val="auto"/>
        </w:rPr>
        <w:t xml:space="preserve">Порядка </w:t>
      </w:r>
    </w:p>
    <w:p w:rsidR="002B5869" w:rsidRPr="00CC7FBD" w:rsidRDefault="002B5869" w:rsidP="002B5869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CC7FBD">
        <w:rPr>
          <w:rFonts w:ascii="Times New Roman" w:eastAsia="Times New Roman" w:hAnsi="Times New Roman" w:cs="Times New Roman"/>
          <w:b w:val="0"/>
          <w:color w:val="auto"/>
        </w:rPr>
        <w:t xml:space="preserve">формирования </w:t>
      </w:r>
      <w:proofErr w:type="gramStart"/>
      <w:r w:rsidRPr="00CC7FBD">
        <w:rPr>
          <w:rFonts w:ascii="Times New Roman" w:eastAsia="Times New Roman" w:hAnsi="Times New Roman" w:cs="Times New Roman"/>
          <w:b w:val="0"/>
          <w:color w:val="auto"/>
        </w:rPr>
        <w:t>неналоговых</w:t>
      </w:r>
      <w:proofErr w:type="gramEnd"/>
      <w:r w:rsidRPr="00CC7FB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2B5869" w:rsidRPr="00CC7FBD" w:rsidRDefault="002B5869" w:rsidP="002B5869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CC7FBD">
        <w:rPr>
          <w:rFonts w:ascii="Times New Roman" w:eastAsia="Times New Roman" w:hAnsi="Times New Roman" w:cs="Times New Roman"/>
          <w:b w:val="0"/>
          <w:color w:val="auto"/>
        </w:rPr>
        <w:t>доходов местного бюджета.</w:t>
      </w:r>
    </w:p>
    <w:p w:rsidR="002B5869" w:rsidRPr="00CC7FBD" w:rsidRDefault="002B5869" w:rsidP="002B5869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CC7FB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2B5869" w:rsidRPr="00CC7FBD" w:rsidRDefault="002B5869" w:rsidP="00CC7FB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CC7FBD" w:rsidRPr="00CC7FBD">
        <w:rPr>
          <w:rFonts w:ascii="Times New Roman" w:eastAsia="Times New Roman" w:hAnsi="Times New Roman" w:cs="Times New Roman"/>
          <w:sz w:val="28"/>
          <w:szCs w:val="28"/>
        </w:rPr>
        <w:t>о ст. 62  Бюджетного Кодекса</w:t>
      </w:r>
      <w:r w:rsidRPr="00CC7FB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 общих принципах организации местного самоуправления в Российской Фед</w:t>
      </w:r>
      <w:r w:rsidR="008C778C">
        <w:rPr>
          <w:rFonts w:ascii="Times New Roman" w:eastAsia="Times New Roman" w:hAnsi="Times New Roman" w:cs="Times New Roman"/>
          <w:sz w:val="28"/>
          <w:szCs w:val="28"/>
        </w:rPr>
        <w:t>ерации»</w:t>
      </w:r>
      <w:r w:rsidRPr="00CC7FBD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2B5869" w:rsidRPr="00CC7FBD" w:rsidRDefault="002B5869" w:rsidP="00CC7FB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CC7FBD">
        <w:rPr>
          <w:rFonts w:ascii="Times New Roman" w:eastAsia="Times New Roman" w:hAnsi="Times New Roman" w:cs="Times New Roman"/>
          <w:b w:val="0"/>
          <w:color w:val="auto"/>
        </w:rPr>
        <w:t xml:space="preserve">          1.</w:t>
      </w:r>
      <w:r w:rsidRPr="00CC7FBD">
        <w:rPr>
          <w:rFonts w:ascii="Times New Roman" w:eastAsia="Times New Roman" w:hAnsi="Times New Roman" w:cs="Times New Roman"/>
          <w:color w:val="365F91"/>
        </w:rPr>
        <w:t xml:space="preserve"> </w:t>
      </w:r>
      <w:r w:rsidRPr="00CC7FBD">
        <w:rPr>
          <w:rFonts w:ascii="Times New Roman" w:eastAsia="Times New Roman" w:hAnsi="Times New Roman" w:cs="Times New Roman"/>
          <w:b w:val="0"/>
          <w:color w:val="auto"/>
        </w:rPr>
        <w:t>Утвердить</w:t>
      </w:r>
      <w:r w:rsidRPr="00CC7FBD">
        <w:rPr>
          <w:rFonts w:ascii="Times New Roman" w:eastAsia="Times New Roman" w:hAnsi="Times New Roman" w:cs="Times New Roman"/>
          <w:color w:val="365F91"/>
        </w:rPr>
        <w:t xml:space="preserve"> </w:t>
      </w:r>
      <w:r w:rsidRPr="00CC7FBD">
        <w:rPr>
          <w:rFonts w:ascii="Times New Roman" w:eastAsia="Times New Roman" w:hAnsi="Times New Roman" w:cs="Times New Roman"/>
          <w:b w:val="0"/>
          <w:color w:val="auto"/>
        </w:rPr>
        <w:t xml:space="preserve">Порядок </w:t>
      </w:r>
      <w:r w:rsidR="00CC7FBD" w:rsidRPr="00CC7FBD">
        <w:rPr>
          <w:rFonts w:ascii="Times New Roman" w:eastAsia="Times New Roman" w:hAnsi="Times New Roman" w:cs="Times New Roman"/>
          <w:b w:val="0"/>
          <w:color w:val="auto"/>
        </w:rPr>
        <w:t>формирования неналоговых доходов местного бюджета.</w:t>
      </w:r>
      <w:r w:rsidRPr="00CC7FBD">
        <w:rPr>
          <w:rFonts w:ascii="Times New Roman" w:eastAsia="Times New Roman" w:hAnsi="Times New Roman" w:cs="Times New Roman"/>
          <w:b w:val="0"/>
          <w:color w:val="auto"/>
        </w:rPr>
        <w:t>.</w:t>
      </w:r>
    </w:p>
    <w:p w:rsidR="002B5869" w:rsidRPr="00CC7FBD" w:rsidRDefault="002B5869" w:rsidP="00CC7F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C7F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7FB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B5869" w:rsidRPr="00CC7FBD" w:rsidRDefault="002B5869" w:rsidP="00CC7F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в день подписания и подлежит опубликованию в периодическом печатном издании «Вестник».</w:t>
      </w:r>
    </w:p>
    <w:p w:rsidR="002B5869" w:rsidRPr="00CC7FBD" w:rsidRDefault="002B5869" w:rsidP="00CC7FB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5869" w:rsidRPr="00CC7FBD" w:rsidRDefault="002B5869" w:rsidP="00CC7FB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CC7FBD">
        <w:rPr>
          <w:rFonts w:ascii="Times New Roman" w:eastAsia="Times New Roman" w:hAnsi="Times New Roman" w:cs="Times New Roman"/>
          <w:sz w:val="28"/>
          <w:szCs w:val="28"/>
        </w:rPr>
        <w:t>С.Н.Косторной</w:t>
      </w:r>
      <w:proofErr w:type="spellEnd"/>
    </w:p>
    <w:p w:rsidR="002B5869" w:rsidRPr="00CC7FBD" w:rsidRDefault="002B5869" w:rsidP="00CC7FB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5869" w:rsidRPr="00CC7FBD" w:rsidRDefault="002B5869" w:rsidP="002B586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5869" w:rsidRDefault="002B5869" w:rsidP="002B586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2B75" w:rsidRPr="00CC7FBD" w:rsidRDefault="00DD2B75" w:rsidP="002B586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5869" w:rsidRPr="00CC7FBD" w:rsidRDefault="002B5869" w:rsidP="002D23F7">
      <w:pPr>
        <w:spacing w:after="365" w:line="38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5869" w:rsidRPr="00CC7FBD" w:rsidRDefault="002B5869" w:rsidP="002D23F7">
      <w:pPr>
        <w:spacing w:after="365" w:line="38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5869" w:rsidRPr="00CC7FBD" w:rsidRDefault="002B5869" w:rsidP="002B5869">
      <w:pPr>
        <w:spacing w:after="365" w:line="387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Приложение </w:t>
      </w:r>
    </w:p>
    <w:p w:rsidR="002B5869" w:rsidRPr="00CC7FBD" w:rsidRDefault="002B5869" w:rsidP="002B5869">
      <w:pPr>
        <w:jc w:val="right"/>
        <w:rPr>
          <w:rFonts w:ascii="Times New Roman" w:hAnsi="Times New Roman" w:cs="Times New Roman"/>
          <w:sz w:val="28"/>
          <w:szCs w:val="28"/>
        </w:rPr>
      </w:pPr>
      <w:r w:rsidRPr="00CC7FB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5869" w:rsidRPr="00CC7FBD" w:rsidRDefault="002B5869" w:rsidP="002B5869">
      <w:pPr>
        <w:jc w:val="right"/>
        <w:rPr>
          <w:rFonts w:ascii="Times New Roman" w:hAnsi="Times New Roman" w:cs="Times New Roman"/>
          <w:sz w:val="28"/>
          <w:szCs w:val="28"/>
        </w:rPr>
      </w:pPr>
      <w:r w:rsidRPr="00CC7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FBD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CC7F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5869" w:rsidRPr="00CC7FBD" w:rsidRDefault="00436385" w:rsidP="002B58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__.__..2016г.  №  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2B5869" w:rsidRPr="00CC7FB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2B5869" w:rsidRPr="00CC7FB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2B5869" w:rsidRPr="00CC7FBD" w:rsidRDefault="002B5869" w:rsidP="002B5869">
      <w:pPr>
        <w:spacing w:after="365" w:line="387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538BC" w:rsidRPr="00CC7FBD" w:rsidRDefault="005538BC" w:rsidP="002B5869">
      <w:pPr>
        <w:spacing w:after="365" w:line="38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расчета прогноза неналоговых доходов в бюджет</w:t>
      </w:r>
    </w:p>
    <w:p w:rsidR="005538BC" w:rsidRPr="00CC7FBD" w:rsidRDefault="005538BC" w:rsidP="002B5869">
      <w:pPr>
        <w:spacing w:after="365" w:line="38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2B5869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расчета прогноза неналоговых поступлений доходов в бюджет (далее - Порядок) разработан в целях осуществления формализованного подхода к прогнозированию поступления доходов бюджета (далее по тексту - доходы) на очередной финансовый год и на плановый период.</w:t>
      </w:r>
      <w:r w:rsidR="002B5869"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 объема неналоговых доходов бюджета, </w:t>
      </w:r>
      <w:proofErr w:type="spellStart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администрируемых</w:t>
      </w:r>
      <w:proofErr w:type="spellEnd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Федеральной службой финансово-бюджетного надзора и ее территориальными управлениями, рассчитывается на основе прогноза социально-экономического развития Российской Федерации на очередной финансовый год и на плановый период. Проверка правильности расчета неналоговых доходов производится на основании индексирования доходов предыдущих периодов. В случае значительных расхождений результатов прогнозирования необходимо выявлять причину расхождения путем проведения дополнительного анализа влияния различных факторов на неналоговые поступления.</w:t>
      </w:r>
    </w:p>
    <w:p w:rsidR="005538BC" w:rsidRPr="00CC7FBD" w:rsidRDefault="005538BC" w:rsidP="002B5869">
      <w:pPr>
        <w:spacing w:after="365" w:line="38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Основные положения прогноза доходов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Расчет доходов производится по каждому доходному источнику, закрепленному за Федеральной службой финансово-бюджетного надзора в разрезе денежных взысканий (штрафов) и прочих доходов бюджетов.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прогнозе доходов учитываются: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суммы наложенных и взысканных штрафных санкций за нарушение законодательства Российской Федерации;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результатов взыскания штрафных санкций в предыдущих отчётных периодах;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3. К сведениям, необходимым для прогноза доходов, относятся: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о фактическом поступлении доходов бюджета за 3 предыдущих года;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о сумме дебиторской задолженности по доходам.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4. Для прогнозирования доходов бюджета применяется метод временного тренда (данный метод может быть применен при условии допущения, что изменение поступления дохода в динамике лет сохранится и в периоде, на который составляется прогноз);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5. Корректировка утвержденного прогноза объема доходов бюджета осуществляется при наличии следующих объективных факторов: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изменений в законодательство;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реорганизация или банкротство хозяйствующих субъектов;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возврат сумм ранее уплаченных неналоговых доходов.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Перевыполнение прогноза по неналоговому доходному источнику нарастающим итогом за текущий финансовый год более чем на 120% корректируется до 120%.</w:t>
      </w:r>
    </w:p>
    <w:p w:rsidR="005538BC" w:rsidRPr="00CC7FBD" w:rsidRDefault="005538BC" w:rsidP="002B5869">
      <w:pPr>
        <w:spacing w:after="365" w:line="38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Расчет прогноза неналоговых доходов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прогнозных поступлений доходов в бюджет на очередной финансовый год осуществляется с учетом интенсивности изменения поступлений, по каждому коду бюджетной классификации.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осуществляется по следующей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170"/>
      </w:tblGrid>
      <w:tr w:rsidR="005538BC" w:rsidRPr="00CC7FBD" w:rsidTr="005538BC">
        <w:tc>
          <w:tcPr>
            <w:tcW w:w="0" w:type="auto"/>
            <w:hideMark/>
          </w:tcPr>
          <w:p w:rsidR="005538BC" w:rsidRPr="00CC7FBD" w:rsidRDefault="005538BC" w:rsidP="002D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538BC" w:rsidRPr="00CC7FBD" w:rsidRDefault="005538BC" w:rsidP="002D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</w:tbl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proofErr w:type="spellEnd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прогноз поступлений доходов в бюджет на период прогнозируемого финансового года;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- фактическое поступление на последнюю отчетную дату финансового года, предшествующего текущему финансовому году, где </w:t>
      </w:r>
      <w:proofErr w:type="spellStart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значение финансового года, предшествующего текущему финансовому году.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Кпост</w:t>
      </w:r>
      <w:proofErr w:type="spellEnd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коэффициент поступлений, который рассчитывается по формуле: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 - фактическое поступление на последнюю отчетную дату финансового года,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значение финансового года, предшествующего текущему году.</w:t>
      </w:r>
    </w:p>
    <w:p w:rsidR="005538BC" w:rsidRPr="00CC7FBD" w:rsidRDefault="005538BC" w:rsidP="002B5869">
      <w:pPr>
        <w:spacing w:after="365" w:line="38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Порядок взаимодействия администраторов при расчете прогноза неналоговых доходов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качественного расчета прогноза неналоговых доходов необходимые сведения передаются администраторами доходов главному администратору.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2. Администраторы доходов представляют главному администратору в установленные сроки: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проектировки доходов бюджета на очередной финансовый год и на плановый период по видам доходов (кодам бюджетной классификации доходов), </w:t>
      </w:r>
      <w:proofErr w:type="spellStart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администрируемым</w:t>
      </w:r>
      <w:proofErr w:type="spellEnd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возложенными полномочиями;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пояснительную записку по представляемым проектировкам доходов бюджета на очередной финансовый год и на плановый период, которая должна содержать следующую информацию по каждому году: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данные о поступлении доходов бюджета по видам доходных источников (кодам бюджетной классификации доходов бюджета) за отчетный финансовый год;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оценку и прогноз поступления доходов бюджета по видам доходных источников (кодам бюджетной классификации доходов бюджета) на текущий финансовый год, очередной финансовый год и плановый период, а также объяснения по отклонениям показателей на текущий финансовый год, очередной финансовый год и плановый период от фактического исполнения отчетного года (в случае изменения показателей доходных </w:t>
      </w:r>
      <w:proofErr w:type="gramStart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proofErr w:type="gramEnd"/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сторону уменьшения, так и в сторону увеличения в следующем году относительно предыдущего указываются причины изменения прогнозных показателей);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изменения законодательства Российской Федерации, которое было учтено при формировании проектировок доходов бюджета.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3. В целях формирования и представления в финансовый орган прогноза и факторного анализа поступления доходов главный администратор: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консолидирует и анализирует информацию, содержащуюся в документах, представленных структурными подразделениями администратора доходов;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составляет прогноз поступлений в бюджет на очередной год и на плановый период;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вместе с пояснительной запиской представляет в финансовый орган прогноз поступлений доходов в бюджет на очередной год и на плановый период по формам и в сроки, установленные законодательством Российской Федерации;</w:t>
      </w:r>
    </w:p>
    <w:p w:rsidR="005538BC" w:rsidRPr="00CC7FBD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анализ исполнения доходов бюджета за отчетный год;</w:t>
      </w:r>
    </w:p>
    <w:p w:rsidR="005538BC" w:rsidRPr="008C778C" w:rsidRDefault="005538BC" w:rsidP="002D23F7">
      <w:pPr>
        <w:spacing w:after="365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вместе с пояснительной запиской представляет в финансовый орган анализ исполнения доходов бюджета за отчетный год и на плановый период по формам и в сроки, установленные законодательством Российской </w:t>
      </w:r>
      <w:r w:rsidRPr="008C778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sectPr w:rsidR="005538BC" w:rsidRPr="008C778C" w:rsidSect="0075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538BC"/>
    <w:rsid w:val="002B5869"/>
    <w:rsid w:val="002D23F7"/>
    <w:rsid w:val="00436385"/>
    <w:rsid w:val="005538BC"/>
    <w:rsid w:val="00757A46"/>
    <w:rsid w:val="00844534"/>
    <w:rsid w:val="008C778C"/>
    <w:rsid w:val="00A7009F"/>
    <w:rsid w:val="00CC7FBD"/>
    <w:rsid w:val="00DD2B75"/>
    <w:rsid w:val="00ED152D"/>
    <w:rsid w:val="00F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46"/>
  </w:style>
  <w:style w:type="paragraph" w:styleId="1">
    <w:name w:val="heading 1"/>
    <w:basedOn w:val="a"/>
    <w:next w:val="a"/>
    <w:link w:val="10"/>
    <w:uiPriority w:val="9"/>
    <w:qFormat/>
    <w:rsid w:val="002B5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3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3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8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538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538BC"/>
  </w:style>
  <w:style w:type="character" w:styleId="a3">
    <w:name w:val="Hyperlink"/>
    <w:basedOn w:val="a0"/>
    <w:uiPriority w:val="99"/>
    <w:semiHidden/>
    <w:unhideWhenUsed/>
    <w:rsid w:val="005538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5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2B58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ОРИЕН</cp:lastModifiedBy>
  <cp:revision>10</cp:revision>
  <dcterms:created xsi:type="dcterms:W3CDTF">2016-11-01T05:55:00Z</dcterms:created>
  <dcterms:modified xsi:type="dcterms:W3CDTF">2016-10-15T17:39:00Z</dcterms:modified>
</cp:coreProperties>
</file>